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both"/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</w:p>
    <w:p>
      <w:pPr>
        <w:spacing w:line="400" w:lineRule="exact"/>
        <w:jc w:val="center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河北工业大学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成人教育学生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学籍卡片填写及存档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要求</w:t>
      </w:r>
    </w:p>
    <w:p>
      <w:pPr>
        <w:spacing w:line="400" w:lineRule="exact"/>
        <w:rPr>
          <w:rFonts w:hint="eastAsia" w:ascii="宋体" w:hAnsi="宋体" w:eastAsia="宋体" w:cs="宋体"/>
          <w:b/>
          <w:bCs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一、学籍卡片填报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1、务必学生本人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填写</w:t>
      </w:r>
      <w:r>
        <w:rPr>
          <w:rFonts w:hint="eastAsia" w:ascii="仿宋_GB2312" w:hAnsi="仿宋_GB2312" w:eastAsia="仿宋_GB2312" w:cs="仿宋_GB2312"/>
          <w:sz w:val="28"/>
          <w:szCs w:val="28"/>
        </w:rPr>
        <w:t>，不能代填，填写内容必须真实；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2、学籍卡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中除“学籍变动情况”项，其他项内容不能为空，如没有某项内容，请填写“无”；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3、学生本人</w:t>
      </w:r>
      <w:r>
        <w:rPr>
          <w:rFonts w:hint="eastAsia" w:ascii="仿宋_GB2312" w:hAnsi="仿宋_GB2312" w:eastAsia="仿宋_GB2312" w:cs="仿宋_GB2312"/>
          <w:sz w:val="28"/>
          <w:szCs w:val="28"/>
        </w:rPr>
        <w:t>用黑色签字笔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在学籍卡底部空白处填写以下内容：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“本人确认以上信息正确无误。”学生签字、日期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二、存档（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按专业存档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）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333333"/>
          <w:sz w:val="28"/>
          <w:szCs w:val="28"/>
          <w:shd w:val="clear" w:color="auto" w:fill="FFFFFF"/>
        </w:rPr>
        <w:t>1、</w:t>
      </w:r>
      <w:r>
        <w:rPr>
          <w:rFonts w:hint="eastAsia" w:ascii="仿宋_GB2312" w:hAnsi="仿宋_GB2312" w:eastAsia="仿宋_GB2312" w:cs="仿宋_GB2312"/>
          <w:sz w:val="28"/>
          <w:szCs w:val="28"/>
        </w:rPr>
        <w:t>封面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***教学点***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级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***专业</w:t>
      </w:r>
      <w:r>
        <w:rPr>
          <w:rFonts w:hint="eastAsia" w:ascii="仿宋_GB2312" w:hAnsi="仿宋_GB2312" w:eastAsia="仿宋_GB2312" w:cs="仿宋_GB2312"/>
          <w:sz w:val="28"/>
          <w:szCs w:val="28"/>
        </w:rPr>
        <w:t>学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生学籍卡片</w:t>
      </w:r>
      <w:r>
        <w:rPr>
          <w:rFonts w:hint="eastAsia" w:ascii="仿宋_GB2312" w:hAnsi="仿宋_GB2312" w:eastAsia="仿宋_GB2312" w:cs="仿宋_GB2312"/>
          <w:sz w:val="28"/>
          <w:szCs w:val="28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333333"/>
          <w:sz w:val="28"/>
          <w:szCs w:val="28"/>
          <w:shd w:val="clear" w:color="auto" w:fill="FFFFFF"/>
        </w:rPr>
        <w:t>2、</w:t>
      </w:r>
      <w:r>
        <w:rPr>
          <w:rFonts w:hint="eastAsia" w:ascii="仿宋_GB2312" w:hAnsi="仿宋_GB2312" w:eastAsia="仿宋_GB2312" w:cs="仿宋_GB2312"/>
          <w:sz w:val="28"/>
          <w:szCs w:val="28"/>
        </w:rPr>
        <w:t>目录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：按学号顺序</w:t>
      </w:r>
      <w:r>
        <w:rPr>
          <w:rFonts w:hint="eastAsia" w:ascii="仿宋_GB2312" w:hAnsi="仿宋_GB2312" w:eastAsia="仿宋_GB2312" w:cs="仿宋_GB2312"/>
          <w:sz w:val="28"/>
          <w:szCs w:val="28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840" w:firstLineChars="3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例如：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fldChar w:fldCharType="begin"/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instrText xml:space="preserve"> HYPERLINK "https://cjjw.hebut.edu.cn/Students/javascript:void(0);" </w:instrTex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fldChar w:fldCharType="separate"/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24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0137080901001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fldChar w:fldCharType="end"/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┅┅┅┅┅┅┅┅┅┅┅┅┅┅┅1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333333"/>
          <w:sz w:val="28"/>
          <w:szCs w:val="28"/>
          <w:shd w:val="clear" w:color="auto" w:fill="FFFFFF"/>
        </w:rPr>
        <w:t>3、</w:t>
      </w:r>
      <w:r>
        <w:rPr>
          <w:rFonts w:hint="eastAsia" w:ascii="仿宋_GB2312" w:hAnsi="仿宋_GB2312" w:eastAsia="仿宋_GB2312" w:cs="仿宋_GB2312"/>
          <w:sz w:val="28"/>
          <w:szCs w:val="28"/>
        </w:rPr>
        <w:t>学籍卡片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：按学号顺序从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1开始编页码，</w:t>
      </w:r>
      <w:r>
        <w:rPr>
          <w:rFonts w:hint="eastAsia" w:ascii="仿宋_GB2312" w:hAnsi="仿宋_GB2312" w:eastAsia="仿宋_GB2312" w:cs="仿宋_GB2312"/>
          <w:sz w:val="28"/>
          <w:szCs w:val="28"/>
        </w:rPr>
        <w:t>不漏编不重编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页码写在右上角，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应与目录页码一致</w:t>
      </w:r>
      <w:r>
        <w:rPr>
          <w:rFonts w:hint="eastAsia" w:ascii="仿宋_GB2312" w:hAnsi="仿宋_GB2312" w:eastAsia="仿宋_GB2312" w:cs="仿宋_GB2312"/>
          <w:sz w:val="28"/>
          <w:szCs w:val="28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right="-313" w:rightChars="-149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333333"/>
          <w:sz w:val="28"/>
          <w:szCs w:val="28"/>
          <w:shd w:val="clear" w:color="auto" w:fill="FFFFFF"/>
        </w:rPr>
        <w:t>4、</w:t>
      </w:r>
      <w:r>
        <w:rPr>
          <w:rFonts w:hint="eastAsia" w:ascii="仿宋_GB2312" w:hAnsi="仿宋_GB2312" w:eastAsia="仿宋_GB2312" w:cs="仿宋_GB2312"/>
          <w:sz w:val="28"/>
          <w:szCs w:val="28"/>
        </w:rPr>
        <w:t>封底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不用装订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，用长尾夹夹住</w:t>
      </w:r>
      <w:r>
        <w:rPr>
          <w:rFonts w:hint="eastAsia" w:ascii="仿宋_GB2312" w:hAnsi="仿宋_GB2312" w:eastAsia="仿宋_GB2312" w:cs="仿宋_GB2312"/>
          <w:sz w:val="28"/>
          <w:szCs w:val="28"/>
        </w:rPr>
        <w:t>。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学籍卡一式两份，均按上述存档方式整理成册，一份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教学点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留存，一份交学校留存。学生学籍卡片永久留存。注意保护学生信息不予泄露。</w:t>
      </w:r>
    </w:p>
    <w:sectPr>
      <w:pgSz w:w="11906" w:h="16838"/>
      <w:pgMar w:top="1440" w:right="1800" w:bottom="1440" w:left="180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